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="-719" w:tblpY="-660"/>
        <w:tblW w:w="1926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0"/>
        <w:gridCol w:w="17718"/>
      </w:tblGrid>
      <w:tr w:rsidR="00C96F24" w:rsidRPr="001B0828" w:rsidTr="00A22767">
        <w:trPr>
          <w:trHeight w:val="387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6F24" w:rsidRPr="001B0828" w:rsidRDefault="00C96F24" w:rsidP="001B0828">
            <w:pPr>
              <w:spacing w:after="0"/>
              <w:jc w:val="center"/>
              <w:rPr>
                <w:rFonts w:cstheme="minorHAnsi"/>
                <w:b/>
                <w:bCs/>
                <w:sz w:val="23"/>
                <w:szCs w:val="23"/>
              </w:rPr>
            </w:pPr>
          </w:p>
        </w:tc>
        <w:tc>
          <w:tcPr>
            <w:tcW w:w="17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hideMark/>
          </w:tcPr>
          <w:p w:rsidR="00C96F24" w:rsidRPr="00720B8C" w:rsidRDefault="00C96F24" w:rsidP="001B0828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720B8C">
              <w:rPr>
                <w:rFonts w:cstheme="minorHAnsi"/>
                <w:b/>
                <w:bCs/>
                <w:sz w:val="32"/>
                <w:szCs w:val="32"/>
              </w:rPr>
              <w:t>Introduction to Digital and Data Skills (SCQF 3)</w:t>
            </w:r>
          </w:p>
        </w:tc>
      </w:tr>
      <w:tr w:rsidR="00C96F24" w:rsidRPr="001B0828" w:rsidTr="00DC1E67">
        <w:trPr>
          <w:trHeight w:val="784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6F24" w:rsidRPr="00104DA3" w:rsidRDefault="00C96F24" w:rsidP="001B0828">
            <w:pPr>
              <w:spacing w:after="0"/>
              <w:rPr>
                <w:rFonts w:ascii="Tahoma" w:hAnsi="Tahoma" w:cs="Tahoma"/>
                <w:b/>
                <w:bCs/>
              </w:rPr>
            </w:pPr>
            <w:r w:rsidRPr="00104DA3">
              <w:rPr>
                <w:rFonts w:ascii="Tahoma" w:hAnsi="Tahoma" w:cs="Tahoma"/>
                <w:b/>
                <w:bCs/>
              </w:rPr>
              <w:t>What?</w:t>
            </w:r>
          </w:p>
          <w:p w:rsidR="00C96F24" w:rsidRPr="00104DA3" w:rsidRDefault="00C96F24" w:rsidP="001B0828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17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720B8C" w:rsidRPr="00104DA3" w:rsidRDefault="00720B8C" w:rsidP="00104DA3">
            <w:pPr>
              <w:pStyle w:val="NormalWeb"/>
              <w:spacing w:afterAutospacing="0" w:line="276" w:lineRule="auto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104DA3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SQA Digital Literacy – SCQF 3 (J3H6 43) </w:t>
            </w:r>
          </w:p>
          <w:p w:rsidR="00E870A3" w:rsidRPr="00A7736A" w:rsidRDefault="00720B8C" w:rsidP="00A7736A">
            <w:pPr>
              <w:pStyle w:val="NormalWeb"/>
              <w:spacing w:before="0" w:beforeAutospacing="0" w:after="0" w:afterAutospacing="0"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04DA3">
              <w:rPr>
                <w:rFonts w:ascii="Tahoma" w:hAnsi="Tahoma" w:cs="Tahoma"/>
                <w:color w:val="000000"/>
                <w:sz w:val="20"/>
                <w:szCs w:val="20"/>
              </w:rPr>
              <w:t>The purpose of the course is to help learners to gain and develop essential digital</w:t>
            </w:r>
            <w:r w:rsidR="005B76FC">
              <w:rPr>
                <w:rFonts w:ascii="Tahoma" w:hAnsi="Tahoma" w:cs="Tahoma"/>
                <w:color w:val="000000"/>
                <w:sz w:val="20"/>
                <w:szCs w:val="20"/>
              </w:rPr>
              <w:t xml:space="preserve"> and data</w:t>
            </w:r>
            <w:r w:rsidRPr="00104DA3">
              <w:rPr>
                <w:rFonts w:ascii="Tahoma" w:hAnsi="Tahoma" w:cs="Tahoma"/>
                <w:color w:val="000000"/>
                <w:sz w:val="20"/>
                <w:szCs w:val="20"/>
              </w:rPr>
              <w:t xml:space="preserve"> skills by using a range of digital devices, software applications and tools safely and securely</w:t>
            </w:r>
            <w:r w:rsidR="005B76FC">
              <w:rPr>
                <w:rFonts w:ascii="Tahoma" w:hAnsi="Tahoma" w:cs="Tahoma"/>
                <w:color w:val="000000"/>
                <w:sz w:val="20"/>
                <w:szCs w:val="20"/>
              </w:rPr>
              <w:t>. Nowadays t</w:t>
            </w:r>
            <w:r w:rsidRPr="00104DA3">
              <w:rPr>
                <w:rFonts w:ascii="Tahoma" w:hAnsi="Tahoma" w:cs="Tahoma"/>
                <w:color w:val="000000"/>
                <w:sz w:val="20"/>
                <w:szCs w:val="20"/>
              </w:rPr>
              <w:t xml:space="preserve">hese </w:t>
            </w:r>
            <w:r w:rsidR="005B76FC">
              <w:rPr>
                <w:rFonts w:ascii="Tahoma" w:hAnsi="Tahoma" w:cs="Tahoma"/>
                <w:color w:val="000000"/>
                <w:sz w:val="20"/>
                <w:szCs w:val="20"/>
              </w:rPr>
              <w:t xml:space="preserve">core IT and data </w:t>
            </w:r>
            <w:r w:rsidRPr="00104DA3">
              <w:rPr>
                <w:rFonts w:ascii="Tahoma" w:hAnsi="Tahoma" w:cs="Tahoma"/>
                <w:color w:val="000000"/>
                <w:sz w:val="20"/>
                <w:szCs w:val="20"/>
              </w:rPr>
              <w:t>skills are crucial for</w:t>
            </w:r>
            <w:r w:rsidR="00F66109" w:rsidRPr="00104DA3">
              <w:rPr>
                <w:rFonts w:ascii="Tahoma" w:hAnsi="Tahoma" w:cs="Tahoma"/>
                <w:color w:val="000000"/>
                <w:sz w:val="20"/>
                <w:szCs w:val="20"/>
              </w:rPr>
              <w:t xml:space="preserve"> further</w:t>
            </w:r>
            <w:r w:rsidRPr="00104DA3">
              <w:rPr>
                <w:rFonts w:ascii="Tahoma" w:hAnsi="Tahoma" w:cs="Tahoma"/>
                <w:color w:val="000000"/>
                <w:sz w:val="20"/>
                <w:szCs w:val="20"/>
              </w:rPr>
              <w:t xml:space="preserve"> learning, life and work.</w:t>
            </w:r>
            <w:r w:rsidR="002C3D4A" w:rsidRPr="00104DA3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="005B76FC">
              <w:rPr>
                <w:rFonts w:ascii="Tahoma" w:hAnsi="Tahoma" w:cs="Tahoma"/>
                <w:color w:val="000000"/>
                <w:sz w:val="20"/>
                <w:szCs w:val="20"/>
              </w:rPr>
              <w:t>The course</w:t>
            </w:r>
            <w:r w:rsidRPr="00104DA3">
              <w:rPr>
                <w:rFonts w:ascii="Tahoma" w:hAnsi="Tahoma" w:cs="Tahoma"/>
                <w:color w:val="000000"/>
                <w:sz w:val="20"/>
                <w:szCs w:val="20"/>
              </w:rPr>
              <w:t xml:space="preserve"> also encourages learners to develop self-management skills, social intelligence and innovation. </w:t>
            </w:r>
            <w:r w:rsidR="00440417">
              <w:rPr>
                <w:rFonts w:ascii="Tahoma" w:hAnsi="Tahoma" w:cs="Tahoma"/>
                <w:color w:val="000000"/>
                <w:sz w:val="20"/>
                <w:szCs w:val="20"/>
              </w:rPr>
              <w:t>It</w:t>
            </w:r>
            <w:r w:rsidRPr="00104DA3">
              <w:rPr>
                <w:rFonts w:ascii="Tahoma" w:hAnsi="Tahoma" w:cs="Tahoma"/>
                <w:color w:val="000000"/>
                <w:sz w:val="20"/>
                <w:szCs w:val="20"/>
              </w:rPr>
              <w:t xml:space="preserve"> is suitable for all learners.</w:t>
            </w:r>
            <w:r w:rsidR="00A7736A">
              <w:rPr>
                <w:rFonts w:ascii="Tahoma" w:hAnsi="Tahoma" w:cs="Tahoma"/>
                <w:color w:val="000000"/>
                <w:sz w:val="20"/>
                <w:szCs w:val="20"/>
              </w:rPr>
              <w:t xml:space="preserve"> The course will be delivered by an</w:t>
            </w:r>
            <w:r w:rsidR="000F6001">
              <w:rPr>
                <w:rFonts w:ascii="Tahoma" w:hAnsi="Tahoma" w:cs="Tahoma"/>
                <w:sz w:val="20"/>
                <w:szCs w:val="20"/>
              </w:rPr>
              <w:t xml:space="preserve"> Edinburgh College</w:t>
            </w:r>
            <w:r w:rsidR="00A7736A">
              <w:rPr>
                <w:rFonts w:ascii="Tahoma" w:hAnsi="Tahoma" w:cs="Tahoma"/>
                <w:sz w:val="20"/>
                <w:szCs w:val="20"/>
              </w:rPr>
              <w:t xml:space="preserve"> lecturer.</w:t>
            </w:r>
          </w:p>
          <w:p w:rsidR="00C96F24" w:rsidRPr="00104DA3" w:rsidRDefault="00C96F24" w:rsidP="00104DA3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6F24" w:rsidRPr="001B0828" w:rsidTr="00A22767">
        <w:trPr>
          <w:trHeight w:val="333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F24" w:rsidRPr="00104DA3" w:rsidRDefault="00AB10F0" w:rsidP="001B0828">
            <w:pPr>
              <w:spacing w:after="0"/>
              <w:rPr>
                <w:rFonts w:cstheme="minorHAnsi"/>
                <w:b/>
                <w:bCs/>
              </w:rPr>
            </w:pPr>
            <w:r w:rsidRPr="00104DA3">
              <w:rPr>
                <w:rFonts w:ascii="Tahoma" w:hAnsi="Tahoma" w:cs="Tahoma"/>
                <w:b/>
                <w:bCs/>
              </w:rPr>
              <w:t>When?</w:t>
            </w:r>
          </w:p>
        </w:tc>
        <w:tc>
          <w:tcPr>
            <w:tcW w:w="17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hideMark/>
          </w:tcPr>
          <w:p w:rsidR="00C96F24" w:rsidRPr="00104DA3" w:rsidRDefault="00C96F24" w:rsidP="00D4354E">
            <w:pPr>
              <w:spacing w:after="0"/>
              <w:rPr>
                <w:rFonts w:ascii="Tahoma" w:hAnsi="Tahoma" w:cs="Tahoma"/>
                <w:b/>
                <w:sz w:val="20"/>
                <w:szCs w:val="20"/>
              </w:rPr>
            </w:pPr>
            <w:r w:rsidRPr="00104DA3">
              <w:rPr>
                <w:rFonts w:ascii="Tahoma" w:hAnsi="Tahoma" w:cs="Tahoma"/>
                <w:b/>
                <w:sz w:val="20"/>
                <w:szCs w:val="20"/>
              </w:rPr>
              <w:t xml:space="preserve">Mondays from 9:30 am to 12:30 pm over </w:t>
            </w:r>
            <w:r w:rsidR="00F66109" w:rsidRPr="00104DA3">
              <w:rPr>
                <w:rFonts w:ascii="Tahoma" w:hAnsi="Tahoma" w:cs="Tahoma"/>
                <w:b/>
                <w:sz w:val="20"/>
                <w:szCs w:val="20"/>
              </w:rPr>
              <w:t>8 weeks, from</w:t>
            </w:r>
            <w:r w:rsidRPr="00104DA3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D4354E">
              <w:rPr>
                <w:rFonts w:ascii="Tahoma" w:hAnsi="Tahoma" w:cs="Tahoma"/>
                <w:b/>
                <w:bCs/>
                <w:sz w:val="20"/>
                <w:szCs w:val="20"/>
              </w:rPr>
              <w:t>21</w:t>
            </w:r>
            <w:r w:rsidR="00D4354E" w:rsidRPr="00D4354E">
              <w:rPr>
                <w:rFonts w:ascii="Tahoma" w:hAnsi="Tahoma" w:cs="Tahoma"/>
                <w:b/>
                <w:bCs/>
                <w:sz w:val="20"/>
                <w:szCs w:val="20"/>
                <w:vertAlign w:val="superscript"/>
              </w:rPr>
              <w:t>st</w:t>
            </w:r>
            <w:r w:rsidR="00D4354E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February to 25</w:t>
            </w:r>
            <w:r w:rsidR="00CA5E3D" w:rsidRPr="00CA5E3D">
              <w:rPr>
                <w:rFonts w:ascii="Tahoma" w:hAnsi="Tahoma" w:cs="Tahoma"/>
                <w:b/>
                <w:bCs/>
                <w:sz w:val="20"/>
                <w:szCs w:val="20"/>
                <w:vertAlign w:val="superscript"/>
              </w:rPr>
              <w:t>th</w:t>
            </w:r>
            <w:r w:rsidR="00CA5E3D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D4354E">
              <w:rPr>
                <w:rFonts w:ascii="Tahoma" w:hAnsi="Tahoma" w:cs="Tahoma"/>
                <w:b/>
                <w:bCs/>
                <w:sz w:val="20"/>
                <w:szCs w:val="20"/>
              </w:rPr>
              <w:t>April 2022</w:t>
            </w:r>
            <w:r w:rsidR="00F66109" w:rsidRPr="00104DA3">
              <w:rPr>
                <w:rFonts w:ascii="Tahoma" w:hAnsi="Tahoma" w:cs="Tahoma"/>
                <w:b/>
                <w:bCs/>
                <w:sz w:val="20"/>
                <w:szCs w:val="20"/>
              </w:rPr>
              <w:t>.</w:t>
            </w:r>
          </w:p>
        </w:tc>
      </w:tr>
      <w:tr w:rsidR="00C96F24" w:rsidRPr="001B0828" w:rsidTr="00A22767">
        <w:trPr>
          <w:trHeight w:val="852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F24" w:rsidRPr="00104DA3" w:rsidRDefault="00C96F24" w:rsidP="001B0828">
            <w:pPr>
              <w:spacing w:after="0"/>
              <w:rPr>
                <w:rFonts w:ascii="Tahoma" w:hAnsi="Tahoma" w:cs="Tahoma"/>
                <w:b/>
                <w:bCs/>
              </w:rPr>
            </w:pPr>
            <w:r w:rsidRPr="00104DA3">
              <w:rPr>
                <w:rFonts w:ascii="Tahoma" w:hAnsi="Tahoma" w:cs="Tahoma"/>
                <w:b/>
                <w:bCs/>
              </w:rPr>
              <w:t>How to apply?</w:t>
            </w:r>
          </w:p>
        </w:tc>
        <w:tc>
          <w:tcPr>
            <w:tcW w:w="17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hideMark/>
          </w:tcPr>
          <w:p w:rsidR="00C96F24" w:rsidRPr="00104DA3" w:rsidRDefault="00E20F77" w:rsidP="003E64BE">
            <w:pPr>
              <w:spacing w:after="0"/>
              <w:rPr>
                <w:rFonts w:ascii="Tahoma" w:hAnsi="Tahoma" w:cs="Tahoma"/>
                <w:b/>
                <w:sz w:val="20"/>
                <w:szCs w:val="20"/>
              </w:rPr>
            </w:pPr>
            <w:r w:rsidRPr="00104DA3">
              <w:rPr>
                <w:rFonts w:ascii="Tahoma" w:hAnsi="Tahoma" w:cs="Tahoma"/>
                <w:sz w:val="20"/>
                <w:szCs w:val="20"/>
              </w:rPr>
              <w:t>Complete</w:t>
            </w:r>
            <w:r w:rsidR="00C96F24" w:rsidRPr="00104DA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F66109" w:rsidRPr="00104DA3">
              <w:rPr>
                <w:rFonts w:ascii="Tahoma" w:hAnsi="Tahoma" w:cs="Tahoma"/>
                <w:sz w:val="20"/>
                <w:szCs w:val="20"/>
              </w:rPr>
              <w:t xml:space="preserve">the </w:t>
            </w:r>
            <w:r w:rsidR="001D3735">
              <w:rPr>
                <w:rFonts w:ascii="Tahoma" w:hAnsi="Tahoma" w:cs="Tahoma"/>
                <w:sz w:val="20"/>
                <w:szCs w:val="20"/>
              </w:rPr>
              <w:t xml:space="preserve">attached form </w:t>
            </w:r>
            <w:r w:rsidRPr="00104DA3">
              <w:rPr>
                <w:rFonts w:ascii="Tahoma" w:hAnsi="Tahoma" w:cs="Tahoma"/>
                <w:sz w:val="20"/>
                <w:szCs w:val="20"/>
              </w:rPr>
              <w:t xml:space="preserve">and return it to </w:t>
            </w:r>
            <w:hyperlink r:id="rId8" w:history="1">
              <w:r w:rsidRPr="00104DA3">
                <w:rPr>
                  <w:rStyle w:val="Hyperlink"/>
                  <w:rFonts w:ascii="Tahoma" w:hAnsi="Tahoma" w:cs="Tahoma"/>
                  <w:sz w:val="20"/>
                  <w:szCs w:val="20"/>
                </w:rPr>
                <w:t>MagdaGucman@accesstoindustry.co.uk</w:t>
              </w:r>
            </w:hyperlink>
            <w:r w:rsidRPr="00104DA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737B2" w:rsidRPr="00104DA3">
              <w:rPr>
                <w:rFonts w:ascii="Tahoma" w:hAnsi="Tahoma" w:cs="Tahoma"/>
                <w:sz w:val="20"/>
                <w:szCs w:val="20"/>
              </w:rPr>
              <w:t>or call Magda Gucman on</w:t>
            </w:r>
            <w:r w:rsidR="00F4569A" w:rsidRPr="00104DA3">
              <w:rPr>
                <w:sz w:val="20"/>
                <w:szCs w:val="20"/>
              </w:rPr>
              <w:t xml:space="preserve"> </w:t>
            </w:r>
            <w:r w:rsidR="00F4569A" w:rsidRPr="00104DA3">
              <w:rPr>
                <w:rFonts w:ascii="Tahoma" w:hAnsi="Tahoma" w:cs="Tahoma"/>
                <w:sz w:val="20"/>
                <w:szCs w:val="20"/>
              </w:rPr>
              <w:t>0</w:t>
            </w:r>
            <w:r w:rsidR="003B029D">
              <w:rPr>
                <w:rFonts w:ascii="Tahoma" w:hAnsi="Tahoma" w:cs="Tahoma"/>
                <w:sz w:val="20"/>
                <w:szCs w:val="20"/>
              </w:rPr>
              <w:t>7809 555 709 to apply by phone.</w:t>
            </w:r>
          </w:p>
          <w:p w:rsidR="002F06D6" w:rsidRPr="00104DA3" w:rsidRDefault="002F06D6" w:rsidP="003E64BE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  <w:p w:rsidR="00E20F77" w:rsidRPr="00104DA3" w:rsidRDefault="00E20F77" w:rsidP="00CA5E3D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104DA3">
              <w:rPr>
                <w:rFonts w:ascii="Tahoma" w:hAnsi="Tahoma" w:cs="Tahoma"/>
                <w:sz w:val="20"/>
                <w:szCs w:val="20"/>
              </w:rPr>
              <w:t>Successful applicants will be invited</w:t>
            </w:r>
            <w:r w:rsidR="003B029D">
              <w:rPr>
                <w:rFonts w:ascii="Tahoma" w:hAnsi="Tahoma" w:cs="Tahoma"/>
                <w:sz w:val="20"/>
                <w:szCs w:val="20"/>
              </w:rPr>
              <w:t xml:space="preserve"> to interviews.</w:t>
            </w:r>
            <w:r w:rsidR="009737B2" w:rsidRPr="00104DA3">
              <w:rPr>
                <w:rFonts w:ascii="Tahoma" w:hAnsi="Tahoma" w:cs="Tahoma"/>
                <w:sz w:val="20"/>
                <w:szCs w:val="20"/>
              </w:rPr>
              <w:t xml:space="preserve"> As a part of our</w:t>
            </w:r>
            <w:r w:rsidR="00122EE1" w:rsidRPr="00104DA3">
              <w:rPr>
                <w:rFonts w:ascii="Tahoma" w:hAnsi="Tahoma" w:cs="Tahoma"/>
                <w:sz w:val="20"/>
                <w:szCs w:val="20"/>
              </w:rPr>
              <w:t xml:space="preserve"> interview</w:t>
            </w:r>
            <w:r w:rsidR="009737B2" w:rsidRPr="00104DA3">
              <w:rPr>
                <w:rFonts w:ascii="Tahoma" w:hAnsi="Tahoma" w:cs="Tahoma"/>
                <w:sz w:val="20"/>
                <w:szCs w:val="20"/>
              </w:rPr>
              <w:t xml:space="preserve"> process</w:t>
            </w:r>
            <w:r w:rsidR="00122EE1" w:rsidRPr="00104DA3">
              <w:rPr>
                <w:rFonts w:ascii="Tahoma" w:hAnsi="Tahoma" w:cs="Tahoma"/>
                <w:sz w:val="20"/>
                <w:szCs w:val="20"/>
              </w:rPr>
              <w:t xml:space="preserve"> we will support applicants in filling out </w:t>
            </w:r>
            <w:r w:rsidR="005B76FC">
              <w:rPr>
                <w:rFonts w:ascii="Tahoma" w:hAnsi="Tahoma" w:cs="Tahoma"/>
                <w:sz w:val="20"/>
                <w:szCs w:val="20"/>
              </w:rPr>
              <w:t xml:space="preserve">an </w:t>
            </w:r>
            <w:r w:rsidR="00122EE1" w:rsidRPr="00104DA3">
              <w:rPr>
                <w:rFonts w:ascii="Tahoma" w:hAnsi="Tahoma" w:cs="Tahoma"/>
                <w:sz w:val="20"/>
                <w:szCs w:val="20"/>
              </w:rPr>
              <w:t>online application form provided by the Edinburgh College.</w:t>
            </w:r>
          </w:p>
        </w:tc>
      </w:tr>
      <w:tr w:rsidR="00C96F24" w:rsidRPr="001B0828" w:rsidTr="00A22767">
        <w:trPr>
          <w:trHeight w:val="389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F24" w:rsidRPr="00104DA3" w:rsidRDefault="00C96F24" w:rsidP="001B0828">
            <w:pPr>
              <w:spacing w:after="0"/>
              <w:rPr>
                <w:rFonts w:ascii="Tahoma" w:hAnsi="Tahoma" w:cs="Tahoma"/>
                <w:b/>
                <w:bCs/>
              </w:rPr>
            </w:pPr>
            <w:r w:rsidRPr="00104DA3">
              <w:rPr>
                <w:rFonts w:ascii="Tahoma" w:hAnsi="Tahoma" w:cs="Tahoma"/>
                <w:b/>
                <w:bCs/>
              </w:rPr>
              <w:t>Where?</w:t>
            </w:r>
          </w:p>
        </w:tc>
        <w:tc>
          <w:tcPr>
            <w:tcW w:w="17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hideMark/>
          </w:tcPr>
          <w:p w:rsidR="00C96F24" w:rsidRPr="00104DA3" w:rsidRDefault="00C96F24" w:rsidP="00AB10F0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104DA3">
              <w:rPr>
                <w:rFonts w:ascii="Tahoma" w:hAnsi="Tahoma" w:cs="Tahoma"/>
                <w:sz w:val="20"/>
                <w:szCs w:val="20"/>
              </w:rPr>
              <w:t>Access to Industry, 1</w:t>
            </w:r>
            <w:r w:rsidR="00AB10F0" w:rsidRPr="00104DA3">
              <w:rPr>
                <w:rFonts w:ascii="Tahoma" w:hAnsi="Tahoma" w:cs="Tahoma"/>
                <w:sz w:val="20"/>
                <w:szCs w:val="20"/>
              </w:rPr>
              <w:t>56 Cowgate, EH1 1RP</w:t>
            </w:r>
            <w:r w:rsidR="000C71E7">
              <w:rPr>
                <w:rFonts w:ascii="Tahoma" w:hAnsi="Tahoma" w:cs="Tahoma"/>
                <w:sz w:val="20"/>
                <w:szCs w:val="20"/>
              </w:rPr>
              <w:t xml:space="preserve"> – in </w:t>
            </w:r>
            <w:r w:rsidR="00400B2E">
              <w:rPr>
                <w:rFonts w:ascii="Tahoma" w:hAnsi="Tahoma" w:cs="Tahoma"/>
                <w:sz w:val="20"/>
                <w:szCs w:val="20"/>
              </w:rPr>
              <w:t>person delivery</w:t>
            </w:r>
            <w:r w:rsidR="000C71E7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C96F24" w:rsidRPr="001B0828" w:rsidTr="00A22767">
        <w:trPr>
          <w:trHeight w:val="769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F24" w:rsidRPr="00104DA3" w:rsidRDefault="00C96F24" w:rsidP="001B0828">
            <w:pPr>
              <w:spacing w:after="0"/>
              <w:rPr>
                <w:rFonts w:ascii="Tahoma" w:hAnsi="Tahoma" w:cs="Tahoma"/>
                <w:b/>
                <w:bCs/>
              </w:rPr>
            </w:pPr>
            <w:r w:rsidRPr="00104DA3">
              <w:rPr>
                <w:rFonts w:ascii="Tahoma" w:hAnsi="Tahoma" w:cs="Tahoma"/>
                <w:b/>
                <w:bCs/>
              </w:rPr>
              <w:t>Progression options</w:t>
            </w:r>
          </w:p>
        </w:tc>
        <w:tc>
          <w:tcPr>
            <w:tcW w:w="17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C96F24" w:rsidRPr="00104DA3" w:rsidRDefault="00C96F24" w:rsidP="001B0828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104DA3">
              <w:rPr>
                <w:rFonts w:ascii="Tahoma" w:hAnsi="Tahoma" w:cs="Tahoma"/>
                <w:sz w:val="20"/>
                <w:szCs w:val="20"/>
              </w:rPr>
              <w:t>O</w:t>
            </w:r>
            <w:r w:rsidR="00E870A3" w:rsidRPr="00104DA3">
              <w:rPr>
                <w:rFonts w:ascii="Tahoma" w:hAnsi="Tahoma" w:cs="Tahoma"/>
                <w:sz w:val="20"/>
                <w:szCs w:val="20"/>
              </w:rPr>
              <w:t>n completion of this course participants</w:t>
            </w:r>
            <w:r w:rsidRPr="00104DA3">
              <w:rPr>
                <w:rFonts w:ascii="Tahoma" w:hAnsi="Tahoma" w:cs="Tahoma"/>
                <w:sz w:val="20"/>
                <w:szCs w:val="20"/>
              </w:rPr>
              <w:t xml:space="preserve"> will be able </w:t>
            </w:r>
            <w:r w:rsidR="005D42EF">
              <w:rPr>
                <w:rFonts w:ascii="Tahoma" w:hAnsi="Tahoma" w:cs="Tahoma"/>
                <w:sz w:val="20"/>
                <w:szCs w:val="20"/>
              </w:rPr>
              <w:t xml:space="preserve">to </w:t>
            </w:r>
            <w:r w:rsidRPr="00104DA3">
              <w:rPr>
                <w:rFonts w:ascii="Tahoma" w:hAnsi="Tahoma" w:cs="Tahoma"/>
                <w:sz w:val="20"/>
                <w:szCs w:val="20"/>
              </w:rPr>
              <w:t>move onto a range of courses, including:</w:t>
            </w:r>
          </w:p>
          <w:p w:rsidR="00E20F77" w:rsidRPr="00104DA3" w:rsidRDefault="00D4354E" w:rsidP="00E20F77">
            <w:pPr>
              <w:pStyle w:val="ListParagraph"/>
              <w:numPr>
                <w:ilvl w:val="0"/>
                <w:numId w:val="7"/>
              </w:numPr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Develop Your Data Skills course with Access to Industry</w:t>
            </w:r>
            <w:r w:rsidR="00400B2E">
              <w:rPr>
                <w:rFonts w:ascii="Tahoma" w:eastAsia="Times New Roman" w:hAnsi="Tahoma" w:cs="Tahoma"/>
                <w:sz w:val="20"/>
                <w:szCs w:val="20"/>
              </w:rPr>
              <w:t xml:space="preserve"> &amp; Edinburgh College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 (SCQF 4)</w:t>
            </w:r>
          </w:p>
          <w:p w:rsidR="00C96F24" w:rsidRPr="00104DA3" w:rsidRDefault="00E20F77" w:rsidP="00AB10F0">
            <w:pPr>
              <w:pStyle w:val="ListParagraph"/>
              <w:numPr>
                <w:ilvl w:val="0"/>
                <w:numId w:val="7"/>
              </w:numPr>
              <w:rPr>
                <w:rFonts w:ascii="Tahoma" w:hAnsi="Tahoma" w:cs="Tahoma"/>
                <w:sz w:val="20"/>
                <w:szCs w:val="20"/>
              </w:rPr>
            </w:pPr>
            <w:r w:rsidRPr="00104DA3">
              <w:rPr>
                <w:rFonts w:ascii="Tahoma" w:eastAsia="Times New Roman" w:hAnsi="Tahoma" w:cs="Tahoma"/>
                <w:sz w:val="20"/>
                <w:szCs w:val="20"/>
              </w:rPr>
              <w:t xml:space="preserve">Access to Industry IT course, potentially leading to achieving </w:t>
            </w:r>
            <w:r w:rsidR="000F6001">
              <w:rPr>
                <w:rFonts w:ascii="Tahoma" w:eastAsia="Times New Roman" w:hAnsi="Tahoma" w:cs="Tahoma"/>
                <w:sz w:val="20"/>
                <w:szCs w:val="20"/>
              </w:rPr>
              <w:t>ICT Core S</w:t>
            </w:r>
            <w:r w:rsidR="001725B1">
              <w:rPr>
                <w:rFonts w:ascii="Tahoma" w:eastAsia="Times New Roman" w:hAnsi="Tahoma" w:cs="Tahoma"/>
                <w:sz w:val="20"/>
                <w:szCs w:val="20"/>
              </w:rPr>
              <w:t xml:space="preserve">kills and </w:t>
            </w:r>
            <w:r w:rsidRPr="00104DA3">
              <w:rPr>
                <w:rFonts w:ascii="Tahoma" w:eastAsia="Times New Roman" w:hAnsi="Tahoma" w:cs="Tahoma"/>
                <w:sz w:val="20"/>
                <w:szCs w:val="20"/>
              </w:rPr>
              <w:t>European Computer Driving Licence</w:t>
            </w:r>
          </w:p>
        </w:tc>
      </w:tr>
      <w:tr w:rsidR="00A03FAA" w:rsidRPr="00C343D8" w:rsidTr="00A22767">
        <w:trPr>
          <w:trHeight w:val="39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FAA" w:rsidRPr="00104DA3" w:rsidRDefault="00A03FAA" w:rsidP="001B0828">
            <w:pPr>
              <w:spacing w:after="0"/>
              <w:rPr>
                <w:rFonts w:ascii="Tahoma" w:hAnsi="Tahoma" w:cs="Tahoma"/>
                <w:b/>
                <w:bCs/>
              </w:rPr>
            </w:pPr>
            <w:r w:rsidRPr="00104DA3">
              <w:rPr>
                <w:rFonts w:ascii="Tahoma" w:hAnsi="Tahoma" w:cs="Tahoma"/>
                <w:b/>
                <w:bCs/>
              </w:rPr>
              <w:t>Support</w:t>
            </w:r>
          </w:p>
        </w:tc>
        <w:tc>
          <w:tcPr>
            <w:tcW w:w="17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hideMark/>
          </w:tcPr>
          <w:p w:rsidR="00A03FAA" w:rsidRDefault="00122EE1" w:rsidP="001B0828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104DA3">
              <w:rPr>
                <w:rFonts w:ascii="Tahoma" w:hAnsi="Tahoma" w:cs="Tahoma"/>
                <w:sz w:val="20"/>
                <w:szCs w:val="20"/>
              </w:rPr>
              <w:t>Prior to the course start all participants will</w:t>
            </w:r>
            <w:r w:rsidR="00A03FAA" w:rsidRPr="00104DA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04DA3">
              <w:rPr>
                <w:rFonts w:ascii="Tahoma" w:hAnsi="Tahoma" w:cs="Tahoma"/>
                <w:sz w:val="20"/>
                <w:szCs w:val="20"/>
              </w:rPr>
              <w:t>be asked to register for Access to Industry Access Data programme, which will give them</w:t>
            </w:r>
            <w:r w:rsidR="00A03FAA" w:rsidRPr="00104DA3">
              <w:rPr>
                <w:rFonts w:ascii="Tahoma" w:hAnsi="Tahoma" w:cs="Tahoma"/>
                <w:sz w:val="20"/>
                <w:szCs w:val="20"/>
              </w:rPr>
              <w:t xml:space="preserve"> a</w:t>
            </w:r>
            <w:r w:rsidRPr="00104DA3">
              <w:rPr>
                <w:rFonts w:ascii="Tahoma" w:hAnsi="Tahoma" w:cs="Tahoma"/>
                <w:sz w:val="20"/>
                <w:szCs w:val="20"/>
              </w:rPr>
              <w:t>ccess to a</w:t>
            </w:r>
            <w:r w:rsidR="00A03FAA" w:rsidRPr="00104DA3">
              <w:rPr>
                <w:rFonts w:ascii="Tahoma" w:hAnsi="Tahoma" w:cs="Tahoma"/>
                <w:sz w:val="20"/>
                <w:szCs w:val="20"/>
              </w:rPr>
              <w:t xml:space="preserve"> dedicated</w:t>
            </w:r>
            <w:r w:rsidRPr="00104DA3">
              <w:rPr>
                <w:rFonts w:ascii="Tahoma" w:hAnsi="Tahoma" w:cs="Tahoma"/>
                <w:sz w:val="20"/>
                <w:szCs w:val="20"/>
              </w:rPr>
              <w:t xml:space="preserve"> Access Data caseworker to help</w:t>
            </w:r>
            <w:r w:rsidR="00A03FAA" w:rsidRPr="00104DA3">
              <w:rPr>
                <w:rFonts w:ascii="Tahoma" w:hAnsi="Tahoma" w:cs="Tahoma"/>
                <w:sz w:val="20"/>
                <w:szCs w:val="20"/>
              </w:rPr>
              <w:t xml:space="preserve"> with any issues they may face in or out of </w:t>
            </w:r>
            <w:r w:rsidRPr="00104DA3">
              <w:rPr>
                <w:rFonts w:ascii="Tahoma" w:hAnsi="Tahoma" w:cs="Tahoma"/>
                <w:sz w:val="20"/>
                <w:szCs w:val="20"/>
              </w:rPr>
              <w:t>the course</w:t>
            </w:r>
            <w:r w:rsidR="009B3B0F"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DC1E67" w:rsidRDefault="00DC1E67" w:rsidP="001B0828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  <w:p w:rsidR="00DC1E67" w:rsidRPr="00104DA3" w:rsidRDefault="00DC1E67" w:rsidP="001B0828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104DA3">
              <w:rPr>
                <w:rFonts w:ascii="Tahoma" w:hAnsi="Tahoma" w:cs="Tahoma"/>
                <w:sz w:val="20"/>
                <w:szCs w:val="20"/>
              </w:rPr>
              <w:t>Access to Industry can provide Day Saver tickets to all students commuting to the course using Lothian Buses.</w:t>
            </w:r>
          </w:p>
        </w:tc>
      </w:tr>
      <w:tr w:rsidR="00A03FAA" w:rsidRPr="00C343D8" w:rsidTr="00A22767">
        <w:trPr>
          <w:trHeight w:val="332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FAA" w:rsidRPr="00104DA3" w:rsidRDefault="00A03FAA" w:rsidP="001B0828">
            <w:pPr>
              <w:spacing w:after="0"/>
              <w:rPr>
                <w:rFonts w:ascii="Tahoma" w:hAnsi="Tahoma" w:cs="Tahoma"/>
                <w:b/>
                <w:bCs/>
              </w:rPr>
            </w:pPr>
            <w:r w:rsidRPr="00104DA3">
              <w:rPr>
                <w:rFonts w:ascii="Tahoma" w:hAnsi="Tahoma" w:cs="Tahoma"/>
                <w:b/>
                <w:bCs/>
              </w:rPr>
              <w:t>Fees</w:t>
            </w:r>
          </w:p>
        </w:tc>
        <w:tc>
          <w:tcPr>
            <w:tcW w:w="17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hideMark/>
          </w:tcPr>
          <w:p w:rsidR="00A03FAA" w:rsidRPr="00104DA3" w:rsidRDefault="00122EE1" w:rsidP="00122EE1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104DA3">
              <w:rPr>
                <w:rFonts w:ascii="Tahoma" w:hAnsi="Tahoma" w:cs="Tahoma"/>
                <w:sz w:val="20"/>
                <w:szCs w:val="20"/>
              </w:rPr>
              <w:t>The</w:t>
            </w:r>
            <w:r w:rsidR="00A03FAA" w:rsidRPr="00104DA3">
              <w:rPr>
                <w:rFonts w:ascii="Tahoma" w:hAnsi="Tahoma" w:cs="Tahoma"/>
                <w:sz w:val="20"/>
                <w:szCs w:val="20"/>
              </w:rPr>
              <w:t xml:space="preserve"> course </w:t>
            </w:r>
            <w:r w:rsidRPr="00104DA3">
              <w:rPr>
                <w:rFonts w:ascii="Tahoma" w:hAnsi="Tahoma" w:cs="Tahoma"/>
                <w:sz w:val="20"/>
                <w:szCs w:val="20"/>
              </w:rPr>
              <w:t>is</w:t>
            </w:r>
            <w:r w:rsidR="00A03FAA" w:rsidRPr="00104DA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03FAA" w:rsidRPr="00104DA3">
              <w:rPr>
                <w:rFonts w:ascii="Tahoma" w:hAnsi="Tahoma" w:cs="Tahoma"/>
                <w:b/>
                <w:sz w:val="20"/>
                <w:szCs w:val="20"/>
              </w:rPr>
              <w:t>FR</w:t>
            </w:r>
            <w:r w:rsidRPr="00104DA3">
              <w:rPr>
                <w:rFonts w:ascii="Tahoma" w:hAnsi="Tahoma" w:cs="Tahoma"/>
                <w:b/>
                <w:sz w:val="20"/>
                <w:szCs w:val="20"/>
              </w:rPr>
              <w:t>EE</w:t>
            </w:r>
            <w:r w:rsidRPr="00104DA3">
              <w:rPr>
                <w:rFonts w:ascii="Tahoma" w:hAnsi="Tahoma" w:cs="Tahoma"/>
                <w:sz w:val="20"/>
                <w:szCs w:val="20"/>
              </w:rPr>
              <w:t xml:space="preserve"> but eligibility criteria apply (see below).</w:t>
            </w:r>
          </w:p>
        </w:tc>
      </w:tr>
      <w:tr w:rsidR="00A03FAA" w:rsidRPr="00C343D8" w:rsidTr="00A22767">
        <w:trPr>
          <w:trHeight w:val="332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FAA" w:rsidRPr="00104DA3" w:rsidRDefault="00A03FAA" w:rsidP="001B0828">
            <w:pPr>
              <w:spacing w:after="0"/>
              <w:rPr>
                <w:rFonts w:ascii="Tahoma" w:hAnsi="Tahoma" w:cs="Tahoma"/>
                <w:b/>
                <w:bCs/>
              </w:rPr>
            </w:pPr>
            <w:r w:rsidRPr="00104DA3">
              <w:rPr>
                <w:rFonts w:ascii="Tahoma" w:hAnsi="Tahoma" w:cs="Tahoma"/>
                <w:b/>
                <w:bCs/>
              </w:rPr>
              <w:t>Benefits</w:t>
            </w:r>
          </w:p>
        </w:tc>
        <w:tc>
          <w:tcPr>
            <w:tcW w:w="17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hideMark/>
          </w:tcPr>
          <w:p w:rsidR="00A03FAA" w:rsidRPr="00104DA3" w:rsidRDefault="00F66109" w:rsidP="00F66109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104DA3">
              <w:rPr>
                <w:rFonts w:ascii="Tahoma" w:hAnsi="Tahoma" w:cs="Tahoma"/>
                <w:sz w:val="20"/>
                <w:szCs w:val="20"/>
              </w:rPr>
              <w:t>As the course is</w:t>
            </w:r>
            <w:r w:rsidR="00A03FAA" w:rsidRPr="00104DA3">
              <w:rPr>
                <w:rFonts w:ascii="Tahoma" w:hAnsi="Tahoma" w:cs="Tahoma"/>
                <w:sz w:val="20"/>
                <w:szCs w:val="20"/>
              </w:rPr>
              <w:t xml:space="preserve"> under </w:t>
            </w:r>
            <w:r w:rsidRPr="00104DA3">
              <w:rPr>
                <w:rFonts w:ascii="Tahoma" w:hAnsi="Tahoma" w:cs="Tahoma"/>
                <w:sz w:val="20"/>
                <w:szCs w:val="20"/>
              </w:rPr>
              <w:t>16 hours a week, it</w:t>
            </w:r>
            <w:r w:rsidR="00A03FAA" w:rsidRPr="00104DA3">
              <w:rPr>
                <w:rFonts w:ascii="Tahoma" w:hAnsi="Tahoma" w:cs="Tahoma"/>
                <w:sz w:val="20"/>
                <w:szCs w:val="20"/>
              </w:rPr>
              <w:t xml:space="preserve"> should not affect benefit entitlement.</w:t>
            </w:r>
          </w:p>
        </w:tc>
      </w:tr>
      <w:tr w:rsidR="00A03FAA" w:rsidRPr="001B0828" w:rsidTr="00A22767">
        <w:trPr>
          <w:trHeight w:val="2642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FAA" w:rsidRPr="00104DA3" w:rsidRDefault="00A03FAA" w:rsidP="001B0828">
            <w:pPr>
              <w:spacing w:after="0"/>
              <w:rPr>
                <w:rFonts w:ascii="Tahoma" w:hAnsi="Tahoma" w:cs="Tahoma"/>
                <w:b/>
                <w:bCs/>
              </w:rPr>
            </w:pPr>
            <w:r w:rsidRPr="00104DA3">
              <w:rPr>
                <w:rFonts w:ascii="Tahoma" w:hAnsi="Tahoma" w:cs="Tahoma"/>
                <w:b/>
                <w:bCs/>
              </w:rPr>
              <w:t>Eligibility</w:t>
            </w:r>
          </w:p>
        </w:tc>
        <w:tc>
          <w:tcPr>
            <w:tcW w:w="17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hideMark/>
          </w:tcPr>
          <w:p w:rsidR="00122EE1" w:rsidRPr="00104DA3" w:rsidRDefault="00122EE1" w:rsidP="00122EE1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104DA3">
              <w:rPr>
                <w:rFonts w:ascii="Tahoma" w:hAnsi="Tahoma" w:cs="Tahoma"/>
                <w:sz w:val="20"/>
                <w:szCs w:val="20"/>
              </w:rPr>
              <w:t>The course is available to those meeting o</w:t>
            </w:r>
            <w:r w:rsidR="00A22767">
              <w:rPr>
                <w:rFonts w:ascii="Tahoma" w:hAnsi="Tahoma" w:cs="Tahoma"/>
                <w:sz w:val="20"/>
                <w:szCs w:val="20"/>
              </w:rPr>
              <w:t xml:space="preserve">ur Access Data project criteria. </w:t>
            </w:r>
            <w:r w:rsidRPr="00104DA3">
              <w:rPr>
                <w:rFonts w:ascii="Tahoma" w:hAnsi="Tahoma" w:cs="Tahoma"/>
                <w:sz w:val="20"/>
                <w:szCs w:val="20"/>
              </w:rPr>
              <w:t xml:space="preserve">Access Data is </w:t>
            </w:r>
            <w:r w:rsidR="00104DA3">
              <w:rPr>
                <w:rFonts w:ascii="Tahoma" w:hAnsi="Tahoma" w:cs="Tahoma"/>
                <w:sz w:val="20"/>
                <w:szCs w:val="20"/>
              </w:rPr>
              <w:t xml:space="preserve">made </w:t>
            </w:r>
            <w:r w:rsidRPr="00104DA3">
              <w:rPr>
                <w:rFonts w:ascii="Tahoma" w:hAnsi="Tahoma" w:cs="Tahoma"/>
                <w:sz w:val="20"/>
                <w:szCs w:val="20"/>
              </w:rPr>
              <w:t xml:space="preserve">for </w:t>
            </w:r>
            <w:r w:rsidRPr="00104DA3">
              <w:rPr>
                <w:rFonts w:ascii="Tahoma" w:hAnsi="Tahoma" w:cs="Tahoma"/>
                <w:b/>
                <w:sz w:val="20"/>
                <w:szCs w:val="20"/>
              </w:rPr>
              <w:t>parents, or those with parental responsibilities, living in the City</w:t>
            </w:r>
            <w:r w:rsidR="0035724A" w:rsidRPr="00104DA3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104DA3">
              <w:rPr>
                <w:rFonts w:ascii="Tahoma" w:hAnsi="Tahoma" w:cs="Tahoma"/>
                <w:b/>
                <w:sz w:val="20"/>
                <w:szCs w:val="20"/>
              </w:rPr>
              <w:t>of Edinburgh,</w:t>
            </w:r>
            <w:r w:rsidRPr="00104DA3">
              <w:rPr>
                <w:rFonts w:ascii="Tahoma" w:hAnsi="Tahoma" w:cs="Tahoma"/>
                <w:sz w:val="20"/>
                <w:szCs w:val="20"/>
              </w:rPr>
              <w:t xml:space="preserve"> who are either </w:t>
            </w:r>
            <w:r w:rsidRPr="00104DA3">
              <w:rPr>
                <w:rFonts w:ascii="Tahoma" w:hAnsi="Tahoma" w:cs="Tahoma"/>
                <w:b/>
                <w:sz w:val="20"/>
                <w:szCs w:val="20"/>
              </w:rPr>
              <w:t>unemployed</w:t>
            </w:r>
            <w:r w:rsidR="0035724A" w:rsidRPr="00104DA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04DA3">
              <w:rPr>
                <w:rFonts w:ascii="Tahoma" w:hAnsi="Tahoma" w:cs="Tahoma"/>
                <w:b/>
                <w:sz w:val="20"/>
                <w:szCs w:val="20"/>
              </w:rPr>
              <w:t>or on low income</w:t>
            </w:r>
            <w:r w:rsidRPr="00104DA3">
              <w:rPr>
                <w:rFonts w:ascii="Tahoma" w:hAnsi="Tahoma" w:cs="Tahoma"/>
                <w:sz w:val="20"/>
                <w:szCs w:val="20"/>
              </w:rPr>
              <w:t>, and find themselves in</w:t>
            </w:r>
            <w:r w:rsidR="0035724A" w:rsidRPr="00104DA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04DA3">
              <w:rPr>
                <w:rFonts w:ascii="Tahoma" w:hAnsi="Tahoma" w:cs="Tahoma"/>
                <w:sz w:val="20"/>
                <w:szCs w:val="20"/>
              </w:rPr>
              <w:t>one or more of the groups listed below:</w:t>
            </w:r>
          </w:p>
          <w:p w:rsidR="00122EE1" w:rsidRPr="00104DA3" w:rsidRDefault="00122EE1" w:rsidP="0035724A">
            <w:pPr>
              <w:pStyle w:val="ListParagraph"/>
              <w:numPr>
                <w:ilvl w:val="0"/>
                <w:numId w:val="9"/>
              </w:numPr>
              <w:rPr>
                <w:rFonts w:ascii="Tahoma" w:hAnsi="Tahoma" w:cs="Tahoma"/>
                <w:sz w:val="20"/>
                <w:szCs w:val="20"/>
              </w:rPr>
            </w:pPr>
            <w:r w:rsidRPr="00104DA3">
              <w:rPr>
                <w:rFonts w:ascii="Tahoma" w:hAnsi="Tahoma" w:cs="Tahoma"/>
                <w:sz w:val="20"/>
                <w:szCs w:val="20"/>
              </w:rPr>
              <w:t>They are disabled or have a disabled child</w:t>
            </w:r>
          </w:p>
          <w:p w:rsidR="00122EE1" w:rsidRPr="00104DA3" w:rsidRDefault="00122EE1" w:rsidP="0035724A">
            <w:pPr>
              <w:pStyle w:val="ListParagraph"/>
              <w:numPr>
                <w:ilvl w:val="0"/>
                <w:numId w:val="9"/>
              </w:numPr>
              <w:rPr>
                <w:rFonts w:ascii="Tahoma" w:hAnsi="Tahoma" w:cs="Tahoma"/>
                <w:sz w:val="20"/>
                <w:szCs w:val="20"/>
              </w:rPr>
            </w:pPr>
            <w:r w:rsidRPr="00104DA3">
              <w:rPr>
                <w:rFonts w:ascii="Tahoma" w:hAnsi="Tahoma" w:cs="Tahoma"/>
                <w:sz w:val="20"/>
                <w:szCs w:val="20"/>
              </w:rPr>
              <w:t>They are from a minority ethnic background</w:t>
            </w:r>
          </w:p>
          <w:p w:rsidR="00122EE1" w:rsidRPr="00104DA3" w:rsidRDefault="00122EE1" w:rsidP="0035724A">
            <w:pPr>
              <w:pStyle w:val="ListParagraph"/>
              <w:numPr>
                <w:ilvl w:val="0"/>
                <w:numId w:val="9"/>
              </w:numPr>
              <w:rPr>
                <w:rFonts w:ascii="Tahoma" w:hAnsi="Tahoma" w:cs="Tahoma"/>
                <w:sz w:val="20"/>
                <w:szCs w:val="20"/>
              </w:rPr>
            </w:pPr>
            <w:r w:rsidRPr="00104DA3">
              <w:rPr>
                <w:rFonts w:ascii="Tahoma" w:hAnsi="Tahoma" w:cs="Tahoma"/>
                <w:sz w:val="20"/>
                <w:szCs w:val="20"/>
              </w:rPr>
              <w:t>They are a lone parent</w:t>
            </w:r>
          </w:p>
          <w:p w:rsidR="00122EE1" w:rsidRPr="00104DA3" w:rsidRDefault="00122EE1" w:rsidP="0035724A">
            <w:pPr>
              <w:pStyle w:val="ListParagraph"/>
              <w:numPr>
                <w:ilvl w:val="0"/>
                <w:numId w:val="9"/>
              </w:numPr>
              <w:rPr>
                <w:rFonts w:ascii="Tahoma" w:hAnsi="Tahoma" w:cs="Tahoma"/>
                <w:sz w:val="20"/>
                <w:szCs w:val="20"/>
              </w:rPr>
            </w:pPr>
            <w:r w:rsidRPr="00104DA3">
              <w:rPr>
                <w:rFonts w:ascii="Tahoma" w:hAnsi="Tahoma" w:cs="Tahoma"/>
                <w:sz w:val="20"/>
                <w:szCs w:val="20"/>
              </w:rPr>
              <w:t>They have 3 or more children</w:t>
            </w:r>
          </w:p>
          <w:p w:rsidR="00122EE1" w:rsidRPr="00104DA3" w:rsidRDefault="00122EE1" w:rsidP="0035724A">
            <w:pPr>
              <w:pStyle w:val="ListParagraph"/>
              <w:numPr>
                <w:ilvl w:val="0"/>
                <w:numId w:val="9"/>
              </w:numPr>
              <w:rPr>
                <w:rFonts w:ascii="Tahoma" w:hAnsi="Tahoma" w:cs="Tahoma"/>
                <w:sz w:val="20"/>
                <w:szCs w:val="20"/>
              </w:rPr>
            </w:pPr>
            <w:r w:rsidRPr="00104DA3">
              <w:rPr>
                <w:rFonts w:ascii="Tahoma" w:hAnsi="Tahoma" w:cs="Tahoma"/>
                <w:sz w:val="20"/>
                <w:szCs w:val="20"/>
              </w:rPr>
              <w:t>They have a child below 1 year of age</w:t>
            </w:r>
          </w:p>
          <w:p w:rsidR="00122EE1" w:rsidRPr="00104DA3" w:rsidRDefault="00122EE1" w:rsidP="0035724A">
            <w:pPr>
              <w:pStyle w:val="ListParagraph"/>
              <w:numPr>
                <w:ilvl w:val="0"/>
                <w:numId w:val="9"/>
              </w:numPr>
              <w:rPr>
                <w:rFonts w:ascii="Tahoma" w:hAnsi="Tahoma" w:cs="Tahoma"/>
                <w:sz w:val="20"/>
                <w:szCs w:val="20"/>
              </w:rPr>
            </w:pPr>
            <w:r w:rsidRPr="00104DA3">
              <w:rPr>
                <w:rFonts w:ascii="Tahoma" w:hAnsi="Tahoma" w:cs="Tahoma"/>
                <w:sz w:val="20"/>
                <w:szCs w:val="20"/>
              </w:rPr>
              <w:t>They are below 25 years of age</w:t>
            </w:r>
          </w:p>
          <w:p w:rsidR="0035724A" w:rsidRPr="00104DA3" w:rsidRDefault="0035724A" w:rsidP="001B0828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  <w:p w:rsidR="00A03FAA" w:rsidRPr="00104DA3" w:rsidRDefault="0035724A" w:rsidP="0035724A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104DA3">
              <w:rPr>
                <w:rFonts w:ascii="Tahoma" w:hAnsi="Tahoma" w:cs="Tahoma"/>
                <w:sz w:val="20"/>
                <w:szCs w:val="20"/>
              </w:rPr>
              <w:t>If you are unsure, p</w:t>
            </w:r>
            <w:r w:rsidR="00350F86">
              <w:rPr>
                <w:rFonts w:ascii="Tahoma" w:hAnsi="Tahoma" w:cs="Tahoma"/>
                <w:sz w:val="20"/>
                <w:szCs w:val="20"/>
              </w:rPr>
              <w:t xml:space="preserve">lease contact Magda Gucman at </w:t>
            </w:r>
            <w:hyperlink r:id="rId9" w:history="1">
              <w:r w:rsidR="00350F86" w:rsidRPr="00F87F9D">
                <w:rPr>
                  <w:rStyle w:val="Hyperlink"/>
                  <w:rFonts w:ascii="Tahoma" w:hAnsi="Tahoma" w:cs="Tahoma"/>
                  <w:sz w:val="20"/>
                  <w:szCs w:val="20"/>
                </w:rPr>
                <w:t>MagdaGucman@accesstoindustry.co.uk</w:t>
              </w:r>
            </w:hyperlink>
            <w:r w:rsidR="00350F86">
              <w:rPr>
                <w:rFonts w:ascii="Tahoma" w:hAnsi="Tahoma" w:cs="Tahoma"/>
                <w:sz w:val="20"/>
                <w:szCs w:val="20"/>
              </w:rPr>
              <w:t xml:space="preserve"> or </w:t>
            </w:r>
            <w:r w:rsidR="00350F86" w:rsidRPr="00350F86">
              <w:rPr>
                <w:rFonts w:ascii="Tahoma" w:hAnsi="Tahoma" w:cs="Tahoma"/>
                <w:sz w:val="20"/>
                <w:szCs w:val="20"/>
              </w:rPr>
              <w:t>07809 555 709</w:t>
            </w:r>
            <w:r w:rsidR="00350F8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03FAA" w:rsidRPr="00104DA3">
              <w:rPr>
                <w:rFonts w:ascii="Tahoma" w:hAnsi="Tahoma" w:cs="Tahoma"/>
                <w:sz w:val="20"/>
                <w:szCs w:val="20"/>
              </w:rPr>
              <w:t>for further information.</w:t>
            </w:r>
            <w:bookmarkStart w:id="0" w:name="_GoBack"/>
            <w:bookmarkEnd w:id="0"/>
          </w:p>
        </w:tc>
      </w:tr>
    </w:tbl>
    <w:p w:rsidR="00AF00E8" w:rsidRPr="005B76FC" w:rsidRDefault="00C343D8" w:rsidP="00C343D8">
      <w:pPr>
        <w:spacing w:after="0"/>
        <w:jc w:val="center"/>
        <w:rPr>
          <w:rFonts w:ascii="Tahoma" w:hAnsi="Tahoma" w:cs="Tahoma"/>
          <w:sz w:val="20"/>
          <w:szCs w:val="20"/>
        </w:rPr>
      </w:pPr>
      <w:r w:rsidRPr="005B76FC">
        <w:rPr>
          <w:rFonts w:ascii="Tahoma" w:hAnsi="Tahoma" w:cs="Tahoma"/>
          <w:b/>
          <w:bCs/>
          <w:color w:val="000000"/>
          <w:sz w:val="20"/>
          <w:szCs w:val="20"/>
        </w:rPr>
        <w:t xml:space="preserve">Access to Industry, 156 Cowgate, Edinburgh EH1 1RP. Phone: 0131 260 9721. Email: </w:t>
      </w:r>
      <w:r w:rsidRPr="005B76FC">
        <w:rPr>
          <w:rFonts w:ascii="Tahoma" w:hAnsi="Tahoma" w:cs="Tahoma"/>
          <w:b/>
          <w:bCs/>
          <w:color w:val="0000FF"/>
          <w:sz w:val="20"/>
          <w:szCs w:val="20"/>
        </w:rPr>
        <w:t>mail@accesstoindustry.co.uk</w:t>
      </w:r>
    </w:p>
    <w:sectPr w:rsidR="00AF00E8" w:rsidRPr="005B76FC" w:rsidSect="00A22767">
      <w:pgSz w:w="20639" w:h="14572" w:orient="landscape" w:code="12"/>
      <w:pgMar w:top="993" w:right="1440" w:bottom="142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188" w:rsidRDefault="00D41188" w:rsidP="00AF00E8">
      <w:pPr>
        <w:spacing w:after="0" w:line="240" w:lineRule="auto"/>
      </w:pPr>
      <w:r>
        <w:separator/>
      </w:r>
    </w:p>
  </w:endnote>
  <w:endnote w:type="continuationSeparator" w:id="0">
    <w:p w:rsidR="00D41188" w:rsidRDefault="00D41188" w:rsidP="00AF0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188" w:rsidRDefault="00D41188" w:rsidP="00AF00E8">
      <w:pPr>
        <w:spacing w:after="0" w:line="240" w:lineRule="auto"/>
      </w:pPr>
      <w:r>
        <w:separator/>
      </w:r>
    </w:p>
  </w:footnote>
  <w:footnote w:type="continuationSeparator" w:id="0">
    <w:p w:rsidR="00D41188" w:rsidRDefault="00D41188" w:rsidP="00AF00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64CEF"/>
    <w:multiLevelType w:val="multilevel"/>
    <w:tmpl w:val="59A0A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665210"/>
    <w:multiLevelType w:val="multilevel"/>
    <w:tmpl w:val="08B4221E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A176B9"/>
    <w:multiLevelType w:val="hybridMultilevel"/>
    <w:tmpl w:val="CC3210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53921"/>
    <w:multiLevelType w:val="hybridMultilevel"/>
    <w:tmpl w:val="D8E45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BC7B2A"/>
    <w:multiLevelType w:val="hybridMultilevel"/>
    <w:tmpl w:val="3B1E8012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502E4D95"/>
    <w:multiLevelType w:val="hybridMultilevel"/>
    <w:tmpl w:val="1E8A0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050256"/>
    <w:multiLevelType w:val="hybridMultilevel"/>
    <w:tmpl w:val="0AB2B8BA"/>
    <w:lvl w:ilvl="0" w:tplc="A9BC41F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851C98"/>
    <w:multiLevelType w:val="hybridMultilevel"/>
    <w:tmpl w:val="4FD03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6A0AFA"/>
    <w:multiLevelType w:val="hybridMultilevel"/>
    <w:tmpl w:val="A5D6A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3"/>
  </w:num>
  <w:num w:numId="5">
    <w:abstractNumId w:val="7"/>
  </w:num>
  <w:num w:numId="6">
    <w:abstractNumId w:val="0"/>
  </w:num>
  <w:num w:numId="7">
    <w:abstractNumId w:val="2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0E8"/>
    <w:rsid w:val="000A0325"/>
    <w:rsid w:val="000C71E7"/>
    <w:rsid w:val="000F6001"/>
    <w:rsid w:val="00104DA3"/>
    <w:rsid w:val="00122EE1"/>
    <w:rsid w:val="001725B1"/>
    <w:rsid w:val="001B0828"/>
    <w:rsid w:val="001D3735"/>
    <w:rsid w:val="001E2D11"/>
    <w:rsid w:val="002844E3"/>
    <w:rsid w:val="002C3D4A"/>
    <w:rsid w:val="002E59B1"/>
    <w:rsid w:val="002F06D6"/>
    <w:rsid w:val="00350F86"/>
    <w:rsid w:val="0035724A"/>
    <w:rsid w:val="003B029D"/>
    <w:rsid w:val="003E1DBB"/>
    <w:rsid w:val="003E64BE"/>
    <w:rsid w:val="00400B2E"/>
    <w:rsid w:val="00440417"/>
    <w:rsid w:val="00543C15"/>
    <w:rsid w:val="005726F5"/>
    <w:rsid w:val="005B76FC"/>
    <w:rsid w:val="005D42EF"/>
    <w:rsid w:val="00602B39"/>
    <w:rsid w:val="006151D2"/>
    <w:rsid w:val="006205DD"/>
    <w:rsid w:val="006B0D0C"/>
    <w:rsid w:val="007209EB"/>
    <w:rsid w:val="00720B8C"/>
    <w:rsid w:val="00875B29"/>
    <w:rsid w:val="009552F0"/>
    <w:rsid w:val="009737B2"/>
    <w:rsid w:val="009B3B0F"/>
    <w:rsid w:val="00A03FAA"/>
    <w:rsid w:val="00A22767"/>
    <w:rsid w:val="00A674A1"/>
    <w:rsid w:val="00A7736A"/>
    <w:rsid w:val="00A91C63"/>
    <w:rsid w:val="00AB10F0"/>
    <w:rsid w:val="00AF00E8"/>
    <w:rsid w:val="00B00876"/>
    <w:rsid w:val="00BE1F6C"/>
    <w:rsid w:val="00BF7483"/>
    <w:rsid w:val="00C343D8"/>
    <w:rsid w:val="00C96F24"/>
    <w:rsid w:val="00CA5E3D"/>
    <w:rsid w:val="00D41188"/>
    <w:rsid w:val="00D4354E"/>
    <w:rsid w:val="00DC1E67"/>
    <w:rsid w:val="00DF50D6"/>
    <w:rsid w:val="00E0056F"/>
    <w:rsid w:val="00E20F77"/>
    <w:rsid w:val="00E870A3"/>
    <w:rsid w:val="00F3502C"/>
    <w:rsid w:val="00F4569A"/>
    <w:rsid w:val="00F66109"/>
    <w:rsid w:val="00FF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FD1641-AF3E-4C18-B990-8B91D14FD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00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F00E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AF00E8"/>
    <w:pPr>
      <w:spacing w:after="0" w:line="240" w:lineRule="auto"/>
      <w:ind w:left="720"/>
    </w:pPr>
    <w:rPr>
      <w:rFonts w:ascii="Calibri" w:hAnsi="Calibri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0E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F00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00E8"/>
  </w:style>
  <w:style w:type="paragraph" w:styleId="Footer">
    <w:name w:val="footer"/>
    <w:basedOn w:val="Normal"/>
    <w:link w:val="FooterChar"/>
    <w:uiPriority w:val="99"/>
    <w:unhideWhenUsed/>
    <w:rsid w:val="00AF00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00E8"/>
  </w:style>
  <w:style w:type="character" w:customStyle="1" w:styleId="fontstyle01">
    <w:name w:val="fontstyle01"/>
    <w:basedOn w:val="DefaultParagraphFont"/>
    <w:rsid w:val="00A91C63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A91C63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table" w:styleId="TableGrid">
    <w:name w:val="Table Grid"/>
    <w:basedOn w:val="TableNormal"/>
    <w:uiPriority w:val="59"/>
    <w:rsid w:val="001B0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gdaGucman@accesstoindustry.co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gdaGucman@accesstoindustry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7D57D-A491-4660-9837-05AE5E787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Keeley-Messier</dc:creator>
  <cp:lastModifiedBy>Magda Gucman</cp:lastModifiedBy>
  <cp:revision>29</cp:revision>
  <cp:lastPrinted>2015-01-08T10:41:00Z</cp:lastPrinted>
  <dcterms:created xsi:type="dcterms:W3CDTF">2021-06-29T20:34:00Z</dcterms:created>
  <dcterms:modified xsi:type="dcterms:W3CDTF">2021-12-09T14:59:00Z</dcterms:modified>
</cp:coreProperties>
</file>